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73" w:type="dxa"/>
        <w:tblLook w:val="0000" w:firstRow="0" w:lastRow="0" w:firstColumn="0" w:lastColumn="0" w:noHBand="0" w:noVBand="0"/>
      </w:tblPr>
      <w:tblGrid>
        <w:gridCol w:w="1167"/>
        <w:gridCol w:w="5921"/>
        <w:gridCol w:w="3585"/>
      </w:tblGrid>
      <w:tr w:rsidR="00C734AA" w14:paraId="3C0FAD28" w14:textId="77777777" w:rsidTr="00784E88">
        <w:trPr>
          <w:cantSplit/>
          <w:trHeight w:hRule="exact" w:val="284"/>
        </w:trPr>
        <w:tc>
          <w:tcPr>
            <w:tcW w:w="1167" w:type="dxa"/>
          </w:tcPr>
          <w:p w14:paraId="21BC7F8C" w14:textId="77777777" w:rsidR="00C734AA" w:rsidRDefault="00C734AA">
            <w:pPr>
              <w:spacing w:line="264" w:lineRule="auto"/>
            </w:pPr>
            <w:r>
              <w:t>Date:</w:t>
            </w:r>
          </w:p>
        </w:tc>
        <w:tc>
          <w:tcPr>
            <w:tcW w:w="5921" w:type="dxa"/>
          </w:tcPr>
          <w:p w14:paraId="5775E351" w14:textId="0812B7C8" w:rsidR="00C734AA" w:rsidRDefault="00F10EE6">
            <w:pPr>
              <w:spacing w:line="264" w:lineRule="auto"/>
            </w:pPr>
            <w:r>
              <w:t>2</w:t>
            </w:r>
            <w:r w:rsidR="00070F30">
              <w:t>9</w:t>
            </w:r>
            <w:r>
              <w:t>.5</w:t>
            </w:r>
            <w:r w:rsidR="008B5B8E">
              <w:t>.2020</w:t>
            </w:r>
          </w:p>
        </w:tc>
        <w:tc>
          <w:tcPr>
            <w:tcW w:w="3585" w:type="dxa"/>
            <w:vMerge w:val="restart"/>
          </w:tcPr>
          <w:p w14:paraId="609E82E0" w14:textId="77777777" w:rsidR="00C734AA" w:rsidRPr="009A27F0" w:rsidRDefault="0033423C" w:rsidP="0033423C">
            <w:pPr>
              <w:spacing w:line="264" w:lineRule="auto"/>
              <w:ind w:left="-157"/>
            </w:pPr>
            <w:r w:rsidRPr="009A27F0">
              <w:rPr>
                <w:noProof/>
              </w:rPr>
              <w:drawing>
                <wp:inline distT="0" distB="0" distL="0" distR="0" wp14:anchorId="4A652B8F" wp14:editId="7BB97781">
                  <wp:extent cx="2032000" cy="1137920"/>
                  <wp:effectExtent l="0" t="0" r="0" b="508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Macintosh HD:Users:garydrury:Desktop:bcm.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2000" cy="1137920"/>
                          </a:xfrm>
                          <a:prstGeom prst="rect">
                            <a:avLst/>
                          </a:prstGeom>
                          <a:noFill/>
                          <a:ln>
                            <a:noFill/>
                          </a:ln>
                        </pic:spPr>
                      </pic:pic>
                    </a:graphicData>
                  </a:graphic>
                </wp:inline>
              </w:drawing>
            </w:r>
          </w:p>
        </w:tc>
      </w:tr>
      <w:tr w:rsidR="00C734AA" w14:paraId="1D8C7EB7" w14:textId="77777777" w:rsidTr="00784E88">
        <w:trPr>
          <w:cantSplit/>
          <w:trHeight w:hRule="exact" w:val="284"/>
        </w:trPr>
        <w:tc>
          <w:tcPr>
            <w:tcW w:w="1167" w:type="dxa"/>
          </w:tcPr>
          <w:p w14:paraId="4072B2F2" w14:textId="77777777" w:rsidR="00C734AA" w:rsidRDefault="00C734AA">
            <w:pPr>
              <w:spacing w:line="264" w:lineRule="auto"/>
            </w:pPr>
            <w:r>
              <w:t>Your Ref:</w:t>
            </w:r>
          </w:p>
        </w:tc>
        <w:tc>
          <w:tcPr>
            <w:tcW w:w="5921" w:type="dxa"/>
          </w:tcPr>
          <w:p w14:paraId="0B47B879" w14:textId="77777777" w:rsidR="00C734AA" w:rsidRDefault="00C734AA">
            <w:pPr>
              <w:spacing w:line="264" w:lineRule="auto"/>
            </w:pPr>
          </w:p>
        </w:tc>
        <w:tc>
          <w:tcPr>
            <w:tcW w:w="3585" w:type="dxa"/>
            <w:vMerge/>
          </w:tcPr>
          <w:p w14:paraId="597CA32B" w14:textId="77777777" w:rsidR="00C734AA" w:rsidRDefault="00C734AA">
            <w:pPr>
              <w:spacing w:line="264" w:lineRule="auto"/>
            </w:pPr>
          </w:p>
        </w:tc>
      </w:tr>
      <w:tr w:rsidR="00C734AA" w14:paraId="16DE3A96" w14:textId="77777777" w:rsidTr="00784E88">
        <w:trPr>
          <w:cantSplit/>
          <w:trHeight w:hRule="exact" w:val="424"/>
        </w:trPr>
        <w:tc>
          <w:tcPr>
            <w:tcW w:w="1167" w:type="dxa"/>
          </w:tcPr>
          <w:p w14:paraId="31E60102" w14:textId="77777777" w:rsidR="00C734AA" w:rsidRDefault="00C734AA">
            <w:pPr>
              <w:spacing w:line="264" w:lineRule="auto"/>
            </w:pPr>
            <w:r>
              <w:t>Our Ref:</w:t>
            </w:r>
          </w:p>
        </w:tc>
        <w:tc>
          <w:tcPr>
            <w:tcW w:w="5921" w:type="dxa"/>
          </w:tcPr>
          <w:p w14:paraId="5FC16AFD" w14:textId="77777777" w:rsidR="00C734AA" w:rsidRDefault="00C734AA">
            <w:pPr>
              <w:spacing w:line="264" w:lineRule="auto"/>
            </w:pPr>
          </w:p>
        </w:tc>
        <w:tc>
          <w:tcPr>
            <w:tcW w:w="3585" w:type="dxa"/>
            <w:vMerge/>
          </w:tcPr>
          <w:p w14:paraId="1A324DC5" w14:textId="77777777" w:rsidR="00C734AA" w:rsidRDefault="00C734AA">
            <w:pPr>
              <w:spacing w:line="264" w:lineRule="auto"/>
            </w:pPr>
          </w:p>
        </w:tc>
      </w:tr>
      <w:tr w:rsidR="00C734AA" w14:paraId="745D7EE4" w14:textId="77777777" w:rsidTr="00784E88">
        <w:trPr>
          <w:cantSplit/>
          <w:trHeight w:hRule="exact" w:val="709"/>
        </w:trPr>
        <w:tc>
          <w:tcPr>
            <w:tcW w:w="1167" w:type="dxa"/>
          </w:tcPr>
          <w:p w14:paraId="667A52EC" w14:textId="77777777" w:rsidR="00C734AA" w:rsidRDefault="00C734AA">
            <w:pPr>
              <w:spacing w:line="264" w:lineRule="auto"/>
            </w:pPr>
            <w:r>
              <w:t>WP No:</w:t>
            </w:r>
          </w:p>
        </w:tc>
        <w:tc>
          <w:tcPr>
            <w:tcW w:w="5921" w:type="dxa"/>
          </w:tcPr>
          <w:p w14:paraId="7DCC1E0B" w14:textId="77777777" w:rsidR="00C734AA" w:rsidRDefault="00C734AA">
            <w:pPr>
              <w:spacing w:line="264" w:lineRule="auto"/>
            </w:pPr>
          </w:p>
        </w:tc>
        <w:tc>
          <w:tcPr>
            <w:tcW w:w="3585" w:type="dxa"/>
            <w:vMerge/>
          </w:tcPr>
          <w:p w14:paraId="1AA984EF" w14:textId="77777777" w:rsidR="00C734AA" w:rsidRDefault="00C734AA">
            <w:pPr>
              <w:spacing w:line="264" w:lineRule="auto"/>
              <w:rPr>
                <w:b/>
              </w:rPr>
            </w:pPr>
          </w:p>
        </w:tc>
      </w:tr>
      <w:tr w:rsidR="00C734AA" w14:paraId="176AC5D9" w14:textId="77777777" w:rsidTr="00784E88">
        <w:trPr>
          <w:cantSplit/>
          <w:trHeight w:val="312"/>
        </w:trPr>
        <w:tc>
          <w:tcPr>
            <w:tcW w:w="7088" w:type="dxa"/>
            <w:gridSpan w:val="2"/>
          </w:tcPr>
          <w:p w14:paraId="41D9E844" w14:textId="77777777" w:rsidR="00C734AA" w:rsidRDefault="00C734AA">
            <w:pPr>
              <w:spacing w:line="264" w:lineRule="auto"/>
            </w:pPr>
          </w:p>
        </w:tc>
        <w:tc>
          <w:tcPr>
            <w:tcW w:w="3585" w:type="dxa"/>
            <w:vMerge w:val="restart"/>
          </w:tcPr>
          <w:p w14:paraId="5FB040DC" w14:textId="5C35DE0D" w:rsidR="00C734AA" w:rsidRDefault="00F10EE6">
            <w:pPr>
              <w:spacing w:line="264" w:lineRule="auto"/>
              <w:rPr>
                <w:b/>
              </w:rPr>
            </w:pPr>
            <w:r>
              <w:rPr>
                <w:b/>
              </w:rPr>
              <w:t xml:space="preserve">Bolton Council </w:t>
            </w:r>
          </w:p>
          <w:p w14:paraId="48015CD0" w14:textId="594DA80F" w:rsidR="00C734AA" w:rsidRDefault="008B5B8E">
            <w:pPr>
              <w:spacing w:line="264" w:lineRule="auto"/>
            </w:pPr>
            <w:r>
              <w:t>Town Hall</w:t>
            </w:r>
          </w:p>
          <w:p w14:paraId="77528076" w14:textId="264DE707" w:rsidR="00C734AA" w:rsidRDefault="00784E88">
            <w:pPr>
              <w:spacing w:line="264" w:lineRule="auto"/>
            </w:pPr>
            <w:r>
              <w:t>Victoria Square</w:t>
            </w:r>
          </w:p>
          <w:p w14:paraId="33171419" w14:textId="1442A0ED" w:rsidR="00C734AA" w:rsidRDefault="00C734AA">
            <w:pPr>
              <w:spacing w:line="264" w:lineRule="auto"/>
            </w:pPr>
            <w:r>
              <w:t>Bolton</w:t>
            </w:r>
            <w:r w:rsidR="008B5B8E">
              <w:t xml:space="preserve"> BL1 1RU</w:t>
            </w:r>
          </w:p>
        </w:tc>
      </w:tr>
      <w:tr w:rsidR="00C734AA" w14:paraId="768F6DD4" w14:textId="77777777" w:rsidTr="00784E88">
        <w:trPr>
          <w:cantSplit/>
          <w:trHeight w:hRule="exact" w:val="312"/>
        </w:trPr>
        <w:tc>
          <w:tcPr>
            <w:tcW w:w="7088" w:type="dxa"/>
            <w:gridSpan w:val="2"/>
          </w:tcPr>
          <w:p w14:paraId="7634C33C" w14:textId="77777777" w:rsidR="00C734AA" w:rsidRDefault="00C734AA">
            <w:pPr>
              <w:spacing w:line="264" w:lineRule="auto"/>
            </w:pPr>
          </w:p>
        </w:tc>
        <w:tc>
          <w:tcPr>
            <w:tcW w:w="3585" w:type="dxa"/>
            <w:vMerge/>
          </w:tcPr>
          <w:p w14:paraId="6132D7D8" w14:textId="77777777" w:rsidR="00C734AA" w:rsidRDefault="00C734AA">
            <w:pPr>
              <w:spacing w:line="264" w:lineRule="auto"/>
              <w:rPr>
                <w:b/>
              </w:rPr>
            </w:pPr>
          </w:p>
        </w:tc>
      </w:tr>
      <w:tr w:rsidR="00C734AA" w14:paraId="736CAFD0" w14:textId="77777777" w:rsidTr="00784E88">
        <w:trPr>
          <w:cantSplit/>
          <w:trHeight w:val="278"/>
        </w:trPr>
        <w:tc>
          <w:tcPr>
            <w:tcW w:w="7088" w:type="dxa"/>
            <w:gridSpan w:val="2"/>
            <w:vMerge w:val="restart"/>
          </w:tcPr>
          <w:p w14:paraId="13D1CBBC" w14:textId="387A94B6" w:rsidR="00C734AA" w:rsidRDefault="00C734AA">
            <w:pPr>
              <w:spacing w:line="264" w:lineRule="auto"/>
            </w:pPr>
          </w:p>
        </w:tc>
        <w:tc>
          <w:tcPr>
            <w:tcW w:w="3585" w:type="dxa"/>
            <w:vMerge/>
          </w:tcPr>
          <w:p w14:paraId="7281AA3C" w14:textId="77777777" w:rsidR="00C734AA" w:rsidRDefault="00C734AA">
            <w:pPr>
              <w:spacing w:line="264" w:lineRule="auto"/>
              <w:rPr>
                <w:b/>
              </w:rPr>
            </w:pPr>
          </w:p>
        </w:tc>
      </w:tr>
      <w:tr w:rsidR="00C734AA" w14:paraId="73329990" w14:textId="77777777" w:rsidTr="00784E88">
        <w:trPr>
          <w:cantSplit/>
          <w:trHeight w:hRule="exact" w:val="312"/>
        </w:trPr>
        <w:tc>
          <w:tcPr>
            <w:tcW w:w="7088" w:type="dxa"/>
            <w:gridSpan w:val="2"/>
            <w:vMerge/>
          </w:tcPr>
          <w:p w14:paraId="2BA1ADAF" w14:textId="77777777" w:rsidR="00C734AA" w:rsidRDefault="00C734AA">
            <w:pPr>
              <w:spacing w:line="264" w:lineRule="auto"/>
            </w:pPr>
          </w:p>
        </w:tc>
        <w:tc>
          <w:tcPr>
            <w:tcW w:w="3585" w:type="dxa"/>
            <w:vMerge/>
          </w:tcPr>
          <w:p w14:paraId="7490D46F" w14:textId="77777777" w:rsidR="00C734AA" w:rsidRDefault="00C734AA">
            <w:pPr>
              <w:spacing w:line="264" w:lineRule="auto"/>
              <w:rPr>
                <w:b/>
              </w:rPr>
            </w:pPr>
          </w:p>
        </w:tc>
      </w:tr>
      <w:tr w:rsidR="00C734AA" w14:paraId="5F8674E2" w14:textId="77777777" w:rsidTr="00F10EE6">
        <w:trPr>
          <w:cantSplit/>
          <w:trHeight w:hRule="exact" w:val="68"/>
        </w:trPr>
        <w:tc>
          <w:tcPr>
            <w:tcW w:w="7088" w:type="dxa"/>
            <w:gridSpan w:val="2"/>
            <w:vMerge/>
          </w:tcPr>
          <w:p w14:paraId="773A113C" w14:textId="77777777" w:rsidR="00C734AA" w:rsidRDefault="00C734AA">
            <w:pPr>
              <w:spacing w:line="264" w:lineRule="auto"/>
            </w:pPr>
          </w:p>
        </w:tc>
        <w:tc>
          <w:tcPr>
            <w:tcW w:w="3585" w:type="dxa"/>
            <w:vMerge/>
          </w:tcPr>
          <w:p w14:paraId="09B4289B" w14:textId="77777777" w:rsidR="00C734AA" w:rsidRDefault="00C734AA">
            <w:pPr>
              <w:spacing w:line="264" w:lineRule="auto"/>
              <w:rPr>
                <w:b/>
              </w:rPr>
            </w:pPr>
          </w:p>
        </w:tc>
      </w:tr>
      <w:tr w:rsidR="00C734AA" w14:paraId="276D3CFF" w14:textId="77777777" w:rsidTr="00784E88">
        <w:trPr>
          <w:cantSplit/>
          <w:trHeight w:hRule="exact" w:val="284"/>
        </w:trPr>
        <w:tc>
          <w:tcPr>
            <w:tcW w:w="7088" w:type="dxa"/>
            <w:gridSpan w:val="2"/>
            <w:vMerge/>
          </w:tcPr>
          <w:p w14:paraId="413B09D9" w14:textId="77777777" w:rsidR="00C734AA" w:rsidRDefault="00C734AA">
            <w:pPr>
              <w:spacing w:line="264" w:lineRule="auto"/>
            </w:pPr>
          </w:p>
        </w:tc>
        <w:tc>
          <w:tcPr>
            <w:tcW w:w="3585" w:type="dxa"/>
          </w:tcPr>
          <w:p w14:paraId="10F598A9" w14:textId="77777777" w:rsidR="00C734AA" w:rsidRDefault="00C734AA">
            <w:pPr>
              <w:spacing w:line="264" w:lineRule="auto"/>
              <w:rPr>
                <w:b/>
              </w:rPr>
            </w:pPr>
            <w:r>
              <w:rPr>
                <w:b/>
              </w:rPr>
              <w:t>www.bolton.gov.uk</w:t>
            </w:r>
          </w:p>
          <w:p w14:paraId="38EE422B" w14:textId="77777777" w:rsidR="00C734AA" w:rsidRDefault="00C734AA">
            <w:pPr>
              <w:spacing w:line="264" w:lineRule="auto"/>
            </w:pPr>
          </w:p>
        </w:tc>
      </w:tr>
      <w:tr w:rsidR="00C734AA" w14:paraId="4D265FFE" w14:textId="77777777" w:rsidTr="00F10EE6">
        <w:trPr>
          <w:cantSplit/>
          <w:trHeight w:hRule="exact" w:val="135"/>
        </w:trPr>
        <w:tc>
          <w:tcPr>
            <w:tcW w:w="7088" w:type="dxa"/>
            <w:gridSpan w:val="2"/>
            <w:vMerge/>
          </w:tcPr>
          <w:p w14:paraId="24C9C028" w14:textId="77777777" w:rsidR="00C734AA" w:rsidRDefault="00C734AA">
            <w:pPr>
              <w:spacing w:line="264" w:lineRule="auto"/>
            </w:pPr>
          </w:p>
        </w:tc>
        <w:tc>
          <w:tcPr>
            <w:tcW w:w="3585" w:type="dxa"/>
          </w:tcPr>
          <w:p w14:paraId="6ADD76E0" w14:textId="77777777" w:rsidR="00C734AA" w:rsidRDefault="00C734AA">
            <w:pPr>
              <w:spacing w:line="264" w:lineRule="auto"/>
            </w:pPr>
          </w:p>
        </w:tc>
      </w:tr>
      <w:tr w:rsidR="00C734AA" w14:paraId="065A4936" w14:textId="77777777" w:rsidTr="00B203D8">
        <w:trPr>
          <w:trHeight w:hRule="exact" w:val="435"/>
        </w:trPr>
        <w:tc>
          <w:tcPr>
            <w:tcW w:w="7088" w:type="dxa"/>
            <w:gridSpan w:val="2"/>
          </w:tcPr>
          <w:p w14:paraId="543D6D69" w14:textId="7560C3BC" w:rsidR="00C734AA" w:rsidRDefault="00C734AA" w:rsidP="00784E88">
            <w:pPr>
              <w:spacing w:line="264" w:lineRule="auto"/>
              <w:ind w:left="-108"/>
            </w:pPr>
            <w:r>
              <w:t xml:space="preserve">Dear </w:t>
            </w:r>
            <w:proofErr w:type="gramStart"/>
            <w:r w:rsidR="00070F30">
              <w:t>Colleague</w:t>
            </w:r>
            <w:proofErr w:type="gramEnd"/>
          </w:p>
        </w:tc>
        <w:tc>
          <w:tcPr>
            <w:tcW w:w="3585" w:type="dxa"/>
          </w:tcPr>
          <w:p w14:paraId="539B42B0" w14:textId="77777777" w:rsidR="00C734AA" w:rsidRDefault="00C734AA">
            <w:pPr>
              <w:spacing w:line="264" w:lineRule="auto"/>
            </w:pPr>
          </w:p>
        </w:tc>
      </w:tr>
      <w:tr w:rsidR="00C734AA" w14:paraId="1EAA507B" w14:textId="77777777" w:rsidTr="00A97FD5">
        <w:trPr>
          <w:trHeight w:hRule="exact" w:val="413"/>
        </w:trPr>
        <w:tc>
          <w:tcPr>
            <w:tcW w:w="7088" w:type="dxa"/>
            <w:gridSpan w:val="2"/>
          </w:tcPr>
          <w:p w14:paraId="50B745FA" w14:textId="398E9B72" w:rsidR="00C734AA" w:rsidRDefault="00F10EE6" w:rsidP="00784E88">
            <w:pPr>
              <w:pStyle w:val="Heading1"/>
              <w:ind w:left="-108"/>
              <w:rPr>
                <w:sz w:val="24"/>
              </w:rPr>
            </w:pPr>
            <w:r>
              <w:rPr>
                <w:sz w:val="24"/>
              </w:rPr>
              <w:t>The 5 National Tests</w:t>
            </w:r>
          </w:p>
        </w:tc>
        <w:tc>
          <w:tcPr>
            <w:tcW w:w="3585" w:type="dxa"/>
          </w:tcPr>
          <w:p w14:paraId="22046BDA" w14:textId="77777777" w:rsidR="00C734AA" w:rsidRDefault="00C734AA">
            <w:pPr>
              <w:spacing w:line="264" w:lineRule="auto"/>
            </w:pPr>
          </w:p>
        </w:tc>
      </w:tr>
    </w:tbl>
    <w:p w14:paraId="213EBBA8" w14:textId="77777777" w:rsidR="00070F30" w:rsidRPr="00070F30" w:rsidRDefault="00070F30" w:rsidP="00070F30">
      <w:pPr>
        <w:rPr>
          <w:rFonts w:ascii="Calibri" w:eastAsia="Calibri" w:hAnsi="Calibri" w:cs="Calibri"/>
          <w:szCs w:val="22"/>
        </w:rPr>
      </w:pPr>
      <w:r w:rsidRPr="00070F30">
        <w:rPr>
          <w:rFonts w:eastAsia="Calibri" w:cs="Arial"/>
          <w:szCs w:val="22"/>
        </w:rPr>
        <w:t xml:space="preserve">As always, thank you for your continued work in this extremely challenging time. </w:t>
      </w:r>
    </w:p>
    <w:p w14:paraId="7EB1CEAE" w14:textId="77777777" w:rsidR="00070F30" w:rsidRPr="00070F30" w:rsidRDefault="00070F30" w:rsidP="00070F30">
      <w:pPr>
        <w:rPr>
          <w:rFonts w:ascii="Calibri" w:eastAsia="Calibri" w:hAnsi="Calibri" w:cs="Calibri"/>
          <w:szCs w:val="22"/>
        </w:rPr>
      </w:pPr>
      <w:r w:rsidRPr="00070F30">
        <w:rPr>
          <w:rFonts w:eastAsia="Calibri" w:cs="Arial"/>
          <w:szCs w:val="22"/>
        </w:rPr>
        <w:t> </w:t>
      </w:r>
    </w:p>
    <w:p w14:paraId="0652E153" w14:textId="197D2752" w:rsidR="00070F30" w:rsidRPr="00070F30" w:rsidRDefault="00070F30" w:rsidP="00070F30">
      <w:pPr>
        <w:rPr>
          <w:rFonts w:ascii="Calibri" w:eastAsia="Calibri" w:hAnsi="Calibri" w:cs="Calibri"/>
          <w:szCs w:val="22"/>
        </w:rPr>
      </w:pPr>
      <w:r w:rsidRPr="00070F30">
        <w:rPr>
          <w:rFonts w:eastAsia="Calibri" w:cs="Arial"/>
          <w:szCs w:val="22"/>
        </w:rPr>
        <w:t xml:space="preserve">The Public Health Department, together with the Department of People have produced </w:t>
      </w:r>
      <w:hyperlink r:id="rId14" w:history="1">
        <w:r w:rsidR="009F69C3" w:rsidRPr="00B40F2B">
          <w:rPr>
            <w:rStyle w:val="Hyperlink"/>
            <w:rFonts w:eastAsia="Calibri" w:cs="Arial"/>
            <w:szCs w:val="22"/>
            <w:highlight w:val="yellow"/>
          </w:rPr>
          <w:t>this</w:t>
        </w:r>
        <w:r w:rsidRPr="00B40F2B">
          <w:rPr>
            <w:rStyle w:val="Hyperlink"/>
            <w:rFonts w:eastAsia="Calibri" w:cs="Arial"/>
            <w:szCs w:val="22"/>
            <w:highlight w:val="yellow"/>
          </w:rPr>
          <w:t xml:space="preserve"> briefing</w:t>
        </w:r>
      </w:hyperlink>
      <w:r w:rsidRPr="00070F30">
        <w:rPr>
          <w:rFonts w:eastAsia="Calibri" w:cs="Arial"/>
          <w:szCs w:val="22"/>
        </w:rPr>
        <w:t xml:space="preserve"> which details our local position here in Bolton against the five national tests; </w:t>
      </w:r>
    </w:p>
    <w:p w14:paraId="349AE739" w14:textId="77777777" w:rsidR="00070F30" w:rsidRPr="00070F30" w:rsidRDefault="00070F30" w:rsidP="00070F30">
      <w:pPr>
        <w:rPr>
          <w:rFonts w:ascii="Calibri" w:eastAsia="Calibri" w:hAnsi="Calibri" w:cs="Calibri"/>
          <w:szCs w:val="22"/>
        </w:rPr>
      </w:pPr>
      <w:r w:rsidRPr="00070F30">
        <w:rPr>
          <w:rFonts w:eastAsia="Calibri" w:cs="Arial"/>
          <w:szCs w:val="22"/>
        </w:rPr>
        <w:t> </w:t>
      </w:r>
    </w:p>
    <w:p w14:paraId="35A546C8" w14:textId="77777777" w:rsidR="00070F30" w:rsidRPr="00070F30" w:rsidRDefault="00070F30" w:rsidP="00070F30">
      <w:pPr>
        <w:ind w:left="1080" w:hanging="720"/>
        <w:rPr>
          <w:rFonts w:ascii="Calibri" w:eastAsia="Calibri" w:hAnsi="Calibri" w:cs="Calibri"/>
          <w:szCs w:val="22"/>
        </w:rPr>
      </w:pPr>
      <w:r w:rsidRPr="00070F30">
        <w:rPr>
          <w:rFonts w:eastAsia="Calibri" w:cs="Arial"/>
          <w:szCs w:val="22"/>
        </w:rPr>
        <w:t>1.</w:t>
      </w:r>
      <w:r w:rsidRPr="00070F30">
        <w:rPr>
          <w:rFonts w:ascii="Times New Roman" w:eastAsia="Calibri" w:hAnsi="Times New Roman"/>
          <w:sz w:val="14"/>
          <w:szCs w:val="14"/>
        </w:rPr>
        <w:t xml:space="preserve">              </w:t>
      </w:r>
      <w:r w:rsidRPr="00070F30">
        <w:rPr>
          <w:rFonts w:eastAsia="Calibri" w:cs="Arial"/>
          <w:szCs w:val="22"/>
        </w:rPr>
        <w:t>Protect the NHS ability to cope. To be confident that we are able to provide sufficient critical care and sufficient capacity treatment across the UK</w:t>
      </w:r>
    </w:p>
    <w:p w14:paraId="20992EAA" w14:textId="77777777" w:rsidR="00070F30" w:rsidRPr="00070F30" w:rsidRDefault="00070F30" w:rsidP="00070F30">
      <w:pPr>
        <w:ind w:left="1080" w:hanging="720"/>
        <w:rPr>
          <w:rFonts w:ascii="Calibri" w:eastAsia="Calibri" w:hAnsi="Calibri" w:cs="Calibri"/>
          <w:szCs w:val="22"/>
        </w:rPr>
      </w:pPr>
      <w:r w:rsidRPr="00070F30">
        <w:rPr>
          <w:rFonts w:eastAsia="Calibri" w:cs="Arial"/>
          <w:szCs w:val="22"/>
        </w:rPr>
        <w:t>2.</w:t>
      </w:r>
      <w:r w:rsidRPr="00070F30">
        <w:rPr>
          <w:rFonts w:ascii="Times New Roman" w:eastAsia="Calibri" w:hAnsi="Times New Roman"/>
          <w:sz w:val="14"/>
          <w:szCs w:val="14"/>
        </w:rPr>
        <w:t xml:space="preserve">              </w:t>
      </w:r>
      <w:r w:rsidRPr="00070F30">
        <w:rPr>
          <w:rFonts w:eastAsia="Calibri" w:cs="Arial"/>
          <w:szCs w:val="22"/>
        </w:rPr>
        <w:t>See a sustained and consistent fall in the daily death rates from covid-19 so we are confident that we have moved beyond the peak</w:t>
      </w:r>
    </w:p>
    <w:p w14:paraId="2F9FF897" w14:textId="77777777" w:rsidR="00070F30" w:rsidRPr="00070F30" w:rsidRDefault="00070F30" w:rsidP="00070F30">
      <w:pPr>
        <w:ind w:left="1080" w:hanging="720"/>
        <w:rPr>
          <w:rFonts w:ascii="Calibri" w:eastAsia="Calibri" w:hAnsi="Calibri" w:cs="Calibri"/>
          <w:szCs w:val="22"/>
        </w:rPr>
      </w:pPr>
      <w:r w:rsidRPr="00070F30">
        <w:rPr>
          <w:rFonts w:eastAsia="Calibri" w:cs="Arial"/>
          <w:szCs w:val="22"/>
        </w:rPr>
        <w:t>3.</w:t>
      </w:r>
      <w:r w:rsidRPr="00070F30">
        <w:rPr>
          <w:rFonts w:ascii="Times New Roman" w:eastAsia="Calibri" w:hAnsi="Times New Roman"/>
          <w:sz w:val="14"/>
          <w:szCs w:val="14"/>
        </w:rPr>
        <w:t xml:space="preserve">              </w:t>
      </w:r>
      <w:r w:rsidRPr="00070F30">
        <w:rPr>
          <w:rFonts w:eastAsia="Calibri" w:cs="Arial"/>
          <w:szCs w:val="22"/>
        </w:rPr>
        <w:t>Reliable data from SAGE showing that the rate of infection is decreasing to manageable levels across the board</w:t>
      </w:r>
    </w:p>
    <w:p w14:paraId="2710819D" w14:textId="77777777" w:rsidR="00070F30" w:rsidRPr="00070F30" w:rsidRDefault="00070F30" w:rsidP="00070F30">
      <w:pPr>
        <w:ind w:left="1080" w:hanging="720"/>
        <w:rPr>
          <w:rFonts w:ascii="Calibri" w:eastAsia="Calibri" w:hAnsi="Calibri" w:cs="Calibri"/>
          <w:szCs w:val="22"/>
        </w:rPr>
      </w:pPr>
      <w:r w:rsidRPr="00070F30">
        <w:rPr>
          <w:rFonts w:eastAsia="Calibri" w:cs="Arial"/>
          <w:szCs w:val="22"/>
        </w:rPr>
        <w:t>4.</w:t>
      </w:r>
      <w:r w:rsidRPr="00070F30">
        <w:rPr>
          <w:rFonts w:ascii="Times New Roman" w:eastAsia="Calibri" w:hAnsi="Times New Roman"/>
          <w:sz w:val="14"/>
          <w:szCs w:val="14"/>
        </w:rPr>
        <w:t xml:space="preserve">              </w:t>
      </w:r>
      <w:r w:rsidRPr="00070F30">
        <w:rPr>
          <w:rFonts w:eastAsia="Calibri" w:cs="Arial"/>
          <w:szCs w:val="22"/>
        </w:rPr>
        <w:t>Be confident that the range of operational challenges including testing capacity and PPE are in hand with supply able to meet future demand</w:t>
      </w:r>
    </w:p>
    <w:p w14:paraId="3F4925D3" w14:textId="77777777" w:rsidR="00070F30" w:rsidRPr="00070F30" w:rsidRDefault="00070F30" w:rsidP="00070F30">
      <w:pPr>
        <w:ind w:left="1080" w:hanging="720"/>
        <w:rPr>
          <w:rFonts w:ascii="Calibri" w:eastAsia="Calibri" w:hAnsi="Calibri" w:cs="Calibri"/>
          <w:szCs w:val="22"/>
        </w:rPr>
      </w:pPr>
      <w:r w:rsidRPr="00070F30">
        <w:rPr>
          <w:rFonts w:eastAsia="Calibri" w:cs="Arial"/>
          <w:szCs w:val="22"/>
        </w:rPr>
        <w:t>5.</w:t>
      </w:r>
      <w:r w:rsidRPr="00070F30">
        <w:rPr>
          <w:rFonts w:ascii="Times New Roman" w:eastAsia="Calibri" w:hAnsi="Times New Roman"/>
          <w:sz w:val="14"/>
          <w:szCs w:val="14"/>
        </w:rPr>
        <w:t xml:space="preserve">              </w:t>
      </w:r>
      <w:r w:rsidRPr="00070F30">
        <w:rPr>
          <w:rFonts w:eastAsia="Calibri" w:cs="Arial"/>
          <w:szCs w:val="22"/>
        </w:rPr>
        <w:t>Be confident that any adjustments to the current measures will not risk a second peak of infection that overwhelms the NHS</w:t>
      </w:r>
    </w:p>
    <w:p w14:paraId="5CD9BAD8" w14:textId="77777777" w:rsidR="00070F30" w:rsidRPr="00070F30" w:rsidRDefault="00070F30" w:rsidP="00070F30">
      <w:pPr>
        <w:rPr>
          <w:rFonts w:ascii="Calibri" w:eastAsia="Calibri" w:hAnsi="Calibri" w:cs="Calibri"/>
          <w:szCs w:val="22"/>
        </w:rPr>
      </w:pPr>
      <w:r w:rsidRPr="00070F30">
        <w:rPr>
          <w:rFonts w:eastAsia="Calibri" w:cs="Arial"/>
          <w:szCs w:val="22"/>
        </w:rPr>
        <w:t> </w:t>
      </w:r>
    </w:p>
    <w:p w14:paraId="27E1DFE4" w14:textId="77777777" w:rsidR="00070F30" w:rsidRPr="00070F30" w:rsidRDefault="00070F30" w:rsidP="00070F30">
      <w:pPr>
        <w:rPr>
          <w:rFonts w:ascii="Calibri" w:eastAsia="Calibri" w:hAnsi="Calibri" w:cs="Calibri"/>
          <w:szCs w:val="22"/>
        </w:rPr>
      </w:pPr>
      <w:r w:rsidRPr="00070F30">
        <w:rPr>
          <w:rFonts w:eastAsia="Calibri" w:cs="Arial"/>
          <w:szCs w:val="22"/>
        </w:rPr>
        <w:t>It is difficult to say with certainty what the impact of incremental adjustments to the lockdown will be for our towns and communities.  We have outlined our current understanding of the position based on the information we have as of Thursday 28th May.</w:t>
      </w:r>
    </w:p>
    <w:p w14:paraId="1F56E521" w14:textId="77777777" w:rsidR="00070F30" w:rsidRPr="00070F30" w:rsidRDefault="00070F30" w:rsidP="00070F30">
      <w:pPr>
        <w:rPr>
          <w:rFonts w:ascii="Calibri" w:eastAsia="Calibri" w:hAnsi="Calibri" w:cs="Calibri"/>
          <w:szCs w:val="22"/>
        </w:rPr>
      </w:pPr>
      <w:r w:rsidRPr="00070F30">
        <w:rPr>
          <w:rFonts w:eastAsia="Calibri" w:cs="Arial"/>
          <w:szCs w:val="22"/>
        </w:rPr>
        <w:t> </w:t>
      </w:r>
    </w:p>
    <w:p w14:paraId="63A0D869" w14:textId="77777777" w:rsidR="00070F30" w:rsidRPr="00070F30" w:rsidRDefault="00070F30" w:rsidP="00070F30">
      <w:pPr>
        <w:rPr>
          <w:rFonts w:ascii="Calibri" w:eastAsia="Calibri" w:hAnsi="Calibri" w:cs="Calibri"/>
          <w:szCs w:val="22"/>
        </w:rPr>
      </w:pPr>
      <w:r w:rsidRPr="00070F30">
        <w:rPr>
          <w:rFonts w:eastAsia="Calibri" w:cs="Arial"/>
          <w:szCs w:val="22"/>
        </w:rPr>
        <w:t>We will continue to monitor the national and local position and will advise further if any guidance is released and/or updated.</w:t>
      </w:r>
    </w:p>
    <w:p w14:paraId="2C9B218B" w14:textId="77777777" w:rsidR="00070F30" w:rsidRPr="00070F30" w:rsidRDefault="00070F30" w:rsidP="00070F30">
      <w:pPr>
        <w:rPr>
          <w:rFonts w:ascii="Calibri" w:eastAsia="Calibri" w:hAnsi="Calibri" w:cs="Calibri"/>
          <w:szCs w:val="22"/>
        </w:rPr>
      </w:pPr>
      <w:r w:rsidRPr="00070F30">
        <w:rPr>
          <w:rFonts w:eastAsia="Calibri" w:cs="Arial"/>
          <w:szCs w:val="22"/>
        </w:rPr>
        <w:t> </w:t>
      </w:r>
    </w:p>
    <w:p w14:paraId="56628C77" w14:textId="77777777" w:rsidR="00070F30" w:rsidRPr="00070F30" w:rsidRDefault="00070F30" w:rsidP="00070F30">
      <w:pPr>
        <w:rPr>
          <w:rFonts w:ascii="Calibri" w:eastAsia="Calibri" w:hAnsi="Calibri" w:cs="Calibri"/>
          <w:szCs w:val="22"/>
        </w:rPr>
      </w:pPr>
      <w:r w:rsidRPr="00070F30">
        <w:rPr>
          <w:rFonts w:eastAsia="Calibri" w:cs="Arial"/>
          <w:szCs w:val="22"/>
        </w:rPr>
        <w:t xml:space="preserve">Our priority remains to keep both children and staff as safe as possible and we will continue to support you in making the best decisions for your setting. All settings should continue with their risk assessments and should only welcome back more children when it is assessed as safe to do so. The 1st June is an indicative date – many settings will be looking to bring more children back into their setting over the coming weeks based on their own unique circumstances. </w:t>
      </w:r>
    </w:p>
    <w:p w14:paraId="1DB38933" w14:textId="77777777" w:rsidR="00070F30" w:rsidRPr="00070F30" w:rsidRDefault="00070F30" w:rsidP="00070F30">
      <w:pPr>
        <w:rPr>
          <w:rFonts w:ascii="Calibri" w:eastAsia="Calibri" w:hAnsi="Calibri" w:cs="Calibri"/>
          <w:szCs w:val="22"/>
        </w:rPr>
      </w:pPr>
      <w:r w:rsidRPr="00070F30">
        <w:rPr>
          <w:rFonts w:eastAsia="Calibri" w:cs="Arial"/>
          <w:szCs w:val="22"/>
        </w:rPr>
        <w:t> </w:t>
      </w:r>
    </w:p>
    <w:p w14:paraId="0BA32673" w14:textId="77777777" w:rsidR="00070F30" w:rsidRPr="00070F30" w:rsidRDefault="00070F30" w:rsidP="00070F30">
      <w:pPr>
        <w:rPr>
          <w:rFonts w:ascii="Calibri" w:eastAsia="Calibri" w:hAnsi="Calibri" w:cs="Calibri"/>
          <w:szCs w:val="22"/>
        </w:rPr>
      </w:pPr>
      <w:r w:rsidRPr="00070F30">
        <w:rPr>
          <w:rFonts w:eastAsia="Calibri" w:cs="Arial"/>
          <w:szCs w:val="22"/>
        </w:rPr>
        <w:t>We will never be able to guarantee there is no risk, but by continuing to work together we can ensure that children can return in a safe way as possible and continue to benefit from education, learning and childcare.</w:t>
      </w:r>
    </w:p>
    <w:p w14:paraId="0D06B0BE" w14:textId="77777777" w:rsidR="00070F30" w:rsidRPr="00070F30" w:rsidRDefault="00070F30" w:rsidP="00070F30">
      <w:pPr>
        <w:rPr>
          <w:rFonts w:ascii="Calibri" w:eastAsia="Calibri" w:hAnsi="Calibri" w:cs="Calibri"/>
          <w:szCs w:val="22"/>
        </w:rPr>
      </w:pPr>
      <w:r w:rsidRPr="00070F30">
        <w:rPr>
          <w:rFonts w:eastAsia="Calibri" w:cs="Arial"/>
          <w:szCs w:val="22"/>
        </w:rPr>
        <w:t> </w:t>
      </w:r>
    </w:p>
    <w:p w14:paraId="54B72DE2" w14:textId="77777777" w:rsidR="00070F30" w:rsidRPr="00070F30" w:rsidRDefault="00070F30" w:rsidP="00070F30">
      <w:pPr>
        <w:rPr>
          <w:rFonts w:ascii="Calibri" w:eastAsia="Calibri" w:hAnsi="Calibri" w:cs="Calibri"/>
          <w:szCs w:val="22"/>
        </w:rPr>
      </w:pPr>
      <w:r w:rsidRPr="00070F30">
        <w:rPr>
          <w:rFonts w:eastAsia="Calibri" w:cs="Arial"/>
          <w:szCs w:val="22"/>
        </w:rPr>
        <w:t>Yours faithfully,</w:t>
      </w:r>
    </w:p>
    <w:p w14:paraId="3EFFB147" w14:textId="77777777" w:rsidR="00F10EE6" w:rsidRDefault="00F10EE6" w:rsidP="00F10EE6">
      <w:pPr>
        <w:pStyle w:val="xxmsonormal"/>
        <w:rPr>
          <w:rFonts w:ascii="Arial" w:hAnsi="Arial" w:cs="Arial"/>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265"/>
      </w:tblGrid>
      <w:tr w:rsidR="00F10EE6" w14:paraId="146E3EF5" w14:textId="77777777" w:rsidTr="00A97FD5">
        <w:tc>
          <w:tcPr>
            <w:tcW w:w="3539" w:type="dxa"/>
          </w:tcPr>
          <w:p w14:paraId="608F0826" w14:textId="5A056721" w:rsidR="00F10EE6" w:rsidRPr="00F10EE6" w:rsidRDefault="00F10EE6" w:rsidP="00A97FD5">
            <w:pPr>
              <w:pStyle w:val="xxmsonormal"/>
              <w:rPr>
                <w:rFonts w:ascii="Arial" w:hAnsi="Arial" w:cs="Arial"/>
                <w:b/>
                <w:bCs/>
              </w:rPr>
            </w:pPr>
            <w:r w:rsidRPr="00F10EE6">
              <w:rPr>
                <w:rFonts w:ascii="Arial" w:hAnsi="Arial" w:cs="Arial"/>
                <w:b/>
                <w:bCs/>
              </w:rPr>
              <w:t>Helen Lowey</w:t>
            </w:r>
          </w:p>
        </w:tc>
        <w:tc>
          <w:tcPr>
            <w:tcW w:w="3265" w:type="dxa"/>
          </w:tcPr>
          <w:p w14:paraId="6A387F08" w14:textId="19C80B90" w:rsidR="00F10EE6" w:rsidRPr="00F10EE6" w:rsidRDefault="00F10EE6" w:rsidP="00A97FD5">
            <w:pPr>
              <w:pStyle w:val="xxmsonormal"/>
              <w:rPr>
                <w:rFonts w:ascii="Arial" w:hAnsi="Arial" w:cs="Arial"/>
                <w:b/>
                <w:bCs/>
              </w:rPr>
            </w:pPr>
            <w:r w:rsidRPr="00F10EE6">
              <w:rPr>
                <w:rFonts w:ascii="Arial" w:hAnsi="Arial" w:cs="Arial"/>
                <w:b/>
                <w:bCs/>
              </w:rPr>
              <w:t>Bernie Brown</w:t>
            </w:r>
          </w:p>
        </w:tc>
      </w:tr>
      <w:tr w:rsidR="00F10EE6" w14:paraId="3D91FB7E" w14:textId="77777777" w:rsidTr="00A97FD5">
        <w:tc>
          <w:tcPr>
            <w:tcW w:w="3539" w:type="dxa"/>
          </w:tcPr>
          <w:p w14:paraId="647209CE" w14:textId="1BF65A0B" w:rsidR="00F10EE6" w:rsidRPr="00F10EE6" w:rsidRDefault="00F10EE6" w:rsidP="00A97FD5">
            <w:pPr>
              <w:pStyle w:val="xxmsonormal"/>
              <w:rPr>
                <w:rFonts w:ascii="Arial" w:hAnsi="Arial" w:cs="Arial"/>
                <w:b/>
                <w:bCs/>
              </w:rPr>
            </w:pPr>
            <w:r w:rsidRPr="00F10EE6">
              <w:rPr>
                <w:rFonts w:ascii="Arial" w:hAnsi="Arial" w:cs="Arial"/>
                <w:b/>
                <w:bCs/>
              </w:rPr>
              <w:t>Director of Public Health</w:t>
            </w:r>
          </w:p>
        </w:tc>
        <w:tc>
          <w:tcPr>
            <w:tcW w:w="3265" w:type="dxa"/>
          </w:tcPr>
          <w:p w14:paraId="05EF04A6" w14:textId="7A315B6F" w:rsidR="00F10EE6" w:rsidRPr="00F10EE6" w:rsidRDefault="00F10EE6" w:rsidP="00A97FD5">
            <w:pPr>
              <w:pStyle w:val="xxmsonormal"/>
              <w:rPr>
                <w:rFonts w:ascii="Arial" w:hAnsi="Arial" w:cs="Arial"/>
                <w:b/>
                <w:bCs/>
              </w:rPr>
            </w:pPr>
            <w:r w:rsidRPr="00F10EE6">
              <w:rPr>
                <w:rFonts w:ascii="Arial" w:hAnsi="Arial" w:cs="Arial"/>
                <w:b/>
                <w:bCs/>
              </w:rPr>
              <w:t xml:space="preserve">Director of People Services </w:t>
            </w:r>
          </w:p>
        </w:tc>
      </w:tr>
    </w:tbl>
    <w:p w14:paraId="25BF4EFB" w14:textId="62522A21" w:rsidR="00F10EE6" w:rsidRPr="00F10EE6" w:rsidRDefault="00A97FD5" w:rsidP="00F10EE6">
      <w:pPr>
        <w:pStyle w:val="xxmsonormal"/>
        <w:rPr>
          <w:rFonts w:ascii="Arial" w:hAnsi="Arial" w:cs="Arial"/>
        </w:rPr>
      </w:pPr>
      <w:r>
        <w:rPr>
          <w:rFonts w:ascii="Arial" w:hAnsi="Arial" w:cs="Arial"/>
        </w:rPr>
        <w:br w:type="textWrapping" w:clear="all"/>
      </w:r>
    </w:p>
    <w:sectPr w:rsidR="00F10EE6" w:rsidRPr="00F10EE6">
      <w:footerReference w:type="default" r:id="rId15"/>
      <w:pgSz w:w="11906" w:h="16838"/>
      <w:pgMar w:top="709" w:right="1134" w:bottom="21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5B4AD" w14:textId="77777777" w:rsidR="00D92894" w:rsidRDefault="00D92894">
      <w:r>
        <w:separator/>
      </w:r>
    </w:p>
  </w:endnote>
  <w:endnote w:type="continuationSeparator" w:id="0">
    <w:p w14:paraId="1B604703" w14:textId="77777777" w:rsidR="00D92894" w:rsidRDefault="00D9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DC0D3" w14:textId="23368FFC" w:rsidR="009A27F0" w:rsidRDefault="008C2207">
    <w:pPr>
      <w:pStyle w:val="Footer"/>
      <w:rPr>
        <w:b/>
      </w:rPr>
    </w:pPr>
    <w:r w:rsidRPr="008C2207">
      <w:t xml:space="preserve">Director of </w:t>
    </w:r>
    <w:r w:rsidR="00F10EE6">
      <w:t xml:space="preserve">Public Health Helen Lowey &amp; Director of </w:t>
    </w:r>
    <w:r w:rsidRPr="008C2207">
      <w:t>People</w:t>
    </w:r>
    <w:r w:rsidR="00F10EE6">
      <w:t xml:space="preserve"> Services</w:t>
    </w:r>
    <w:r w:rsidRPr="008C2207">
      <w:t xml:space="preserve"> </w:t>
    </w:r>
    <w:r w:rsidR="0027158E" w:rsidRPr="0027158E">
      <w:t>Bernie Brown</w:t>
    </w:r>
  </w:p>
  <w:p w14:paraId="6315B68E" w14:textId="77777777" w:rsidR="0036074B" w:rsidRDefault="0036074B">
    <w:pPr>
      <w:pStyle w:val="Footer"/>
    </w:pPr>
  </w:p>
  <w:p w14:paraId="71490D66" w14:textId="77777777" w:rsidR="009A27F0" w:rsidRDefault="009A27F0" w:rsidP="0033423C">
    <w:pPr>
      <w:pStyle w:val="Footer"/>
      <w:ind w:left="-1080" w:right="-143"/>
    </w:pPr>
    <w:r>
      <w:rPr>
        <w:noProof/>
      </w:rPr>
      <w:drawing>
        <wp:inline distT="0" distB="0" distL="0" distR="0" wp14:anchorId="3BAC7B92" wp14:editId="630D7018">
          <wp:extent cx="7547610" cy="811303"/>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9-new-letterhead-bg_02.jpg"/>
                  <pic:cNvPicPr/>
                </pic:nvPicPr>
                <pic:blipFill>
                  <a:blip r:embed="rId1">
                    <a:extLst>
                      <a:ext uri="{28A0092B-C50C-407E-A947-70E740481C1C}">
                        <a14:useLocalDpi xmlns:a14="http://schemas.microsoft.com/office/drawing/2010/main" val="0"/>
                      </a:ext>
                    </a:extLst>
                  </a:blip>
                  <a:stretch>
                    <a:fillRect/>
                  </a:stretch>
                </pic:blipFill>
                <pic:spPr>
                  <a:xfrm>
                    <a:off x="0" y="0"/>
                    <a:ext cx="7583230" cy="8151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CF876" w14:textId="77777777" w:rsidR="00D92894" w:rsidRDefault="00D92894">
      <w:r>
        <w:separator/>
      </w:r>
    </w:p>
  </w:footnote>
  <w:footnote w:type="continuationSeparator" w:id="0">
    <w:p w14:paraId="5674A09D" w14:textId="77777777" w:rsidR="00D92894" w:rsidRDefault="00D92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9EE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CC"/>
    <w:rsid w:val="00033974"/>
    <w:rsid w:val="00070F30"/>
    <w:rsid w:val="00107A11"/>
    <w:rsid w:val="0027158E"/>
    <w:rsid w:val="002A276E"/>
    <w:rsid w:val="0033423C"/>
    <w:rsid w:val="0036074B"/>
    <w:rsid w:val="004323FE"/>
    <w:rsid w:val="005E5DE0"/>
    <w:rsid w:val="00784E88"/>
    <w:rsid w:val="00846D0E"/>
    <w:rsid w:val="008769FA"/>
    <w:rsid w:val="008B5B8E"/>
    <w:rsid w:val="008C2207"/>
    <w:rsid w:val="008E009C"/>
    <w:rsid w:val="008E1012"/>
    <w:rsid w:val="009A27F0"/>
    <w:rsid w:val="009F69C3"/>
    <w:rsid w:val="00A74B1B"/>
    <w:rsid w:val="00A97FD5"/>
    <w:rsid w:val="00AA6D17"/>
    <w:rsid w:val="00AE2FCC"/>
    <w:rsid w:val="00B203D8"/>
    <w:rsid w:val="00B25922"/>
    <w:rsid w:val="00B40F2B"/>
    <w:rsid w:val="00B42A41"/>
    <w:rsid w:val="00C05518"/>
    <w:rsid w:val="00C734AA"/>
    <w:rsid w:val="00D92894"/>
    <w:rsid w:val="00E373A1"/>
    <w:rsid w:val="00E6005A"/>
    <w:rsid w:val="00EF21CF"/>
    <w:rsid w:val="00F10EE6"/>
    <w:rsid w:val="00F31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4B5C7A"/>
  <w15:docId w15:val="{98CB549C-E7EF-4878-AA35-D7CD1DC6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GB"/>
    </w:rPr>
  </w:style>
  <w:style w:type="paragraph" w:styleId="Heading1">
    <w:name w:val="heading 1"/>
    <w:basedOn w:val="Normal"/>
    <w:next w:val="Normal"/>
    <w:qFormat/>
    <w:pPr>
      <w:keepNext/>
      <w:spacing w:line="264"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107A11"/>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A11"/>
    <w:rPr>
      <w:rFonts w:ascii="Lucida Grande" w:hAnsi="Lucida Grande"/>
      <w:sz w:val="18"/>
      <w:szCs w:val="18"/>
      <w:lang w:eastAsia="en-GB"/>
    </w:rPr>
  </w:style>
  <w:style w:type="character" w:customStyle="1" w:styleId="HeaderChar">
    <w:name w:val="Header Char"/>
    <w:basedOn w:val="DefaultParagraphFont"/>
    <w:link w:val="Header"/>
    <w:rsid w:val="00107A11"/>
    <w:rPr>
      <w:rFonts w:ascii="Arial" w:hAnsi="Arial"/>
      <w:sz w:val="22"/>
      <w:lang w:eastAsia="en-GB"/>
    </w:rPr>
  </w:style>
  <w:style w:type="paragraph" w:customStyle="1" w:styleId="xxmsonormal">
    <w:name w:val="x_xmsonormal"/>
    <w:basedOn w:val="Normal"/>
    <w:rsid w:val="00F10EE6"/>
    <w:rPr>
      <w:rFonts w:ascii="Calibri" w:eastAsiaTheme="minorHAnsi" w:hAnsi="Calibri" w:cs="Calibri"/>
      <w:szCs w:val="22"/>
    </w:rPr>
  </w:style>
  <w:style w:type="table" w:styleId="TableGrid">
    <w:name w:val="Table Grid"/>
    <w:basedOn w:val="TableNormal"/>
    <w:uiPriority w:val="59"/>
    <w:rsid w:val="00F1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03D8"/>
    <w:rPr>
      <w:color w:val="605E5C"/>
      <w:shd w:val="clear" w:color="auto" w:fill="E1DFDD"/>
    </w:rPr>
  </w:style>
  <w:style w:type="character" w:styleId="FollowedHyperlink">
    <w:name w:val="FollowedHyperlink"/>
    <w:basedOn w:val="DefaultParagraphFont"/>
    <w:uiPriority w:val="99"/>
    <w:semiHidden/>
    <w:unhideWhenUsed/>
    <w:rsid w:val="00B203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49669">
      <w:bodyDiv w:val="1"/>
      <w:marLeft w:val="0"/>
      <w:marRight w:val="0"/>
      <w:marTop w:val="0"/>
      <w:marBottom w:val="0"/>
      <w:divBdr>
        <w:top w:val="none" w:sz="0" w:space="0" w:color="auto"/>
        <w:left w:val="none" w:sz="0" w:space="0" w:color="auto"/>
        <w:bottom w:val="none" w:sz="0" w:space="0" w:color="auto"/>
        <w:right w:val="none" w:sz="0" w:space="0" w:color="auto"/>
      </w:divBdr>
    </w:div>
    <w:div w:id="1291669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oltonstartwell.org.uk/downloads/file/446/bolton-education-briefing-note-on-the-5-national-tests-may-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a4238e-254e-4017-8aba-9415bdb64054" ContentTypeId="0x010100716A2685FAF75A4394B4D5B3EF6E7A83" PreviousValue="false"/>
</file>

<file path=customXml/item2.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Communications and Marketing</TermName>
          <TermId xmlns="http://schemas.microsoft.com/office/infopath/2007/PartnerControls">21b9063c-aaa9-4179-86b1-10c6e0e7caef</TermId>
        </TermInfo>
      </Terms>
    </j6b5d542f7cb4e43975ce5eafd8cb185>
    <Go-Live_x0020_State xmlns="39047337-3571-4092-8e5e-b1f7860c1a6b">To be assessed</Go-Live_x0020_State>
    <TaxCatchAll xmlns="37a2e29f-7d85-476c-b4be-d639690a421f">
      <Value>19</Value>
      <Value>95</Value>
      <Value>70</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Tools and Resources</TermName>
          <TermId xmlns="http://schemas.microsoft.com/office/infopath/2007/PartnerControls">f30e2b60-4437-4e21-b1c1-9f0fce0863ca</TermId>
        </TermInfo>
      </Terms>
    </laccc888c777479ca50620afcc8a3948>
  </documentManagement>
</p:properti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E2D3-D462-4B1B-B2C2-CD0F6F96487D}">
  <ds:schemaRefs>
    <ds:schemaRef ds:uri="Microsoft.SharePoint.Taxonomy.ContentTypeSync"/>
  </ds:schemaRefs>
</ds:datastoreItem>
</file>

<file path=customXml/itemProps2.xml><?xml version="1.0" encoding="utf-8"?>
<ds:datastoreItem xmlns:ds="http://schemas.openxmlformats.org/officeDocument/2006/customXml" ds:itemID="{677CFF4D-2055-4755-BB91-6346E9A7E574}">
  <ds:schemaRefs>
    <ds:schemaRef ds:uri="http://schemas.microsoft.com/office/2006/metadata/properties"/>
    <ds:schemaRef ds:uri="37a2e29f-7d85-476c-b4be-d639690a421f"/>
    <ds:schemaRef ds:uri="http://schemas.microsoft.com/office/infopath/2007/PartnerControls"/>
    <ds:schemaRef ds:uri="39047337-3571-4092-8e5e-b1f7860c1a6b"/>
  </ds:schemaRefs>
</ds:datastoreItem>
</file>

<file path=customXml/itemProps3.xml><?xml version="1.0" encoding="utf-8"?>
<ds:datastoreItem xmlns:ds="http://schemas.openxmlformats.org/officeDocument/2006/customXml" ds:itemID="{3CF2813E-C3A7-4723-9E71-277A789D4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43C83-7080-4D30-BAEF-B23366E33C6E}">
  <ds:schemaRefs>
    <ds:schemaRef ds:uri="http://schemas.microsoft.com/sharepoint/v3/contenttype/forms"/>
  </ds:schemaRefs>
</ds:datastoreItem>
</file>

<file path=customXml/itemProps5.xml><?xml version="1.0" encoding="utf-8"?>
<ds:datastoreItem xmlns:ds="http://schemas.openxmlformats.org/officeDocument/2006/customXml" ds:itemID="{6D78E7AA-B004-4388-AACA-F10D312B28EA}">
  <ds:schemaRefs>
    <ds:schemaRef ds:uri="http://schemas.microsoft.com/office/2006/metadata/longProperties"/>
  </ds:schemaRefs>
</ds:datastoreItem>
</file>

<file path=customXml/itemProps6.xml><?xml version="1.0" encoding="utf-8"?>
<ds:datastoreItem xmlns:ds="http://schemas.openxmlformats.org/officeDocument/2006/customXml" ds:itemID="{28E973C6-761B-45AC-8960-5A6E4D92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2128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669.1_ChildrensandAdults_COLOUR_TEMP.docx</vt:lpstr>
    </vt:vector>
  </TitlesOfParts>
  <Company>Hemisphere</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669.1_ChildrensandAdults_COLOUR_TEMP.docx</dc:title>
  <dc:subject/>
  <dc:creator>Gary Drury</dc:creator>
  <cp:lastModifiedBy>Growney, Cathy</cp:lastModifiedBy>
  <cp:revision>4</cp:revision>
  <cp:lastPrinted>2015-01-29T09:00:00Z</cp:lastPrinted>
  <dcterms:created xsi:type="dcterms:W3CDTF">2020-05-29T10:53:00Z</dcterms:created>
  <dcterms:modified xsi:type="dcterms:W3CDTF">2020-05-29T14:02:00Z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Bolton</vt:lpwstr>
  </property>
  <property fmtid="{D5CDD505-2E9C-101B-9397-08002B2CF9AE}" pid="3" name="_Relation">
    <vt:lpwstr/>
  </property>
  <property fmtid="{D5CDD505-2E9C-101B-9397-08002B2CF9AE}" pid="4" name="Audience">
    <vt:lpwstr/>
  </property>
  <property fmtid="{D5CDD505-2E9C-101B-9397-08002B2CF9AE}" pid="5" name="Rights:Access">
    <vt:lpwstr>internal</vt:lpwstr>
  </property>
  <property fmtid="{D5CDD505-2E9C-101B-9397-08002B2CF9AE}" pid="6" name="AKA">
    <vt:lpwstr/>
  </property>
  <property fmtid="{D5CDD505-2E9C-101B-9397-08002B2CF9AE}" pid="7" name="ContentType">
    <vt:lpwstr>Document</vt:lpwstr>
  </property>
  <property fmtid="{D5CDD505-2E9C-101B-9397-08002B2CF9AE}" pid="8" name="Language">
    <vt:lpwstr>english</vt:lpwstr>
  </property>
  <property fmtid="{D5CDD505-2E9C-101B-9397-08002B2CF9AE}" pid="9" name="Description0">
    <vt:lpwstr/>
  </property>
  <property fmtid="{D5CDD505-2E9C-101B-9397-08002B2CF9AE}" pid="10" name="document type">
    <vt:lpwstr>Templates</vt:lpwstr>
  </property>
  <property fmtid="{D5CDD505-2E9C-101B-9397-08002B2CF9AE}" pid="11" name="text">
    <vt:lpwstr/>
  </property>
  <property fmtid="{D5CDD505-2E9C-101B-9397-08002B2CF9AE}" pid="12" name="PID number and Local service name">
    <vt:lpwstr/>
  </property>
  <property fmtid="{D5CDD505-2E9C-101B-9397-08002B2CF9AE}" pid="13" name="Rights:protective marking">
    <vt:lpwstr>unclassified</vt:lpwstr>
  </property>
  <property fmtid="{D5CDD505-2E9C-101B-9397-08002B2CF9AE}" pid="14" name="numeric">
    <vt:lpwstr/>
  </property>
  <property fmtid="{D5CDD505-2E9C-101B-9397-08002B2CF9AE}" pid="15" name="Expiry date">
    <vt:lpwstr/>
  </property>
  <property fmtid="{D5CDD505-2E9C-101B-9397-08002B2CF9AE}" pid="16" name="StartDate">
    <vt:lpwstr/>
  </property>
  <property fmtid="{D5CDD505-2E9C-101B-9397-08002B2CF9AE}" pid="17" name="ContentTypeId">
    <vt:lpwstr>0x010100716A2685FAF75A4394B4D5B3EF6E7A8300184CECFD37CAA04DB04D0C124CCC0B36</vt:lpwstr>
  </property>
  <property fmtid="{D5CDD505-2E9C-101B-9397-08002B2CF9AE}" pid="18" name="Topic">
    <vt:lpwstr>70;#Tools and Resources|f30e2b60-4437-4e21-b1c1-9f0fce0863ca</vt:lpwstr>
  </property>
  <property fmtid="{D5CDD505-2E9C-101B-9397-08002B2CF9AE}" pid="19" name="Function">
    <vt:lpwstr>19;#Communications and Marketing|21b9063c-aaa9-4179-86b1-10c6e0e7caef</vt:lpwstr>
  </property>
  <property fmtid="{D5CDD505-2E9C-101B-9397-08002B2CF9AE}" pid="20" name="Bolton Document Type">
    <vt:lpwstr>95;#Templates|db1bba78-799d-4873-a494-686ebe9dc4a8</vt:lpwstr>
  </property>
</Properties>
</file>